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12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PIANO NAZIONALE DI RIPRESA E RESILIENZA</w:t>
      </w:r>
    </w:p>
    <w:p w:rsidR="00000000" w:rsidDel="00000000" w:rsidP="00000000" w:rsidRDefault="00000000" w:rsidRPr="00000000" w14:paraId="00000002">
      <w:pPr>
        <w:widowControl w:val="1"/>
        <w:spacing w:before="12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Nuove competenze e nuovi linguaggi</w:t>
      </w:r>
      <w:r w:rsidDel="00000000" w:rsidR="00000000" w:rsidRPr="00000000">
        <w:rPr>
          <w:b w:val="1"/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b w:val="1"/>
          <w:sz w:val="22"/>
          <w:szCs w:val="22"/>
          <w:rtl w:val="0"/>
        </w:rPr>
        <w:t xml:space="preserve"> – “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Azioni di potenziamento delle competenze STEM e multilinguistiche</w:t>
      </w:r>
      <w:r w:rsidDel="00000000" w:rsidR="00000000" w:rsidRPr="00000000">
        <w:rPr>
          <w:b w:val="1"/>
          <w:sz w:val="22"/>
          <w:szCs w:val="22"/>
          <w:rtl w:val="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Azioni di potenziamento delle competenze STEM e multilinguistiche</w:t>
      </w:r>
    </w:p>
    <w:p w:rsidR="00000000" w:rsidDel="00000000" w:rsidP="00000000" w:rsidRDefault="00000000" w:rsidRPr="00000000" w14:paraId="00000005">
      <w:pPr>
        <w:widowControl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(D.M. n. 65/2023)</w:t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283" w:right="3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ALLEGATO “A” ALL’AVVISO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Procedura di selezione per il conferimento DI INCARICHI INDIVIDUALI, AVENTI AD OGGETTO L’INDIVIDUAZIONE DI DOCENTI TUTOR INTERNI per la realizzazione di n. 6 percorsi di formazione di 25 ore ciascuno per il potenziamento delle competenze linguistiche degli studenti.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di: DOCENTE INTERNO dell’I.I.S.S.”D’AGUIRRE-ALIGHIERI”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08.6614173228347" w:hanging="360"/>
        <w:rPr>
          <w:b w:val="1"/>
          <w:sz w:val="22"/>
          <w:szCs w:val="22"/>
          <w:u w:val="none"/>
        </w:rPr>
      </w:pPr>
      <w:bookmarkStart w:colFirst="0" w:colLast="0" w:name="_heading=h.l2wl8r2gpubp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Docente della Classe_________ sez. _________  del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1440" w:firstLine="0"/>
        <w:rPr>
          <w:b w:val="1"/>
          <w:sz w:val="22"/>
          <w:szCs w:val="22"/>
        </w:rPr>
      </w:pPr>
      <w:bookmarkStart w:colFirst="0" w:colLast="0" w:name="_heading=h.rblo5t9aca7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caojcd5mfeq9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Liceo Classico - sede Salemi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2zvdnzpmuyis" w:id="4"/>
      <w:bookmarkEnd w:id="4"/>
      <w:r w:rsidDel="00000000" w:rsidR="00000000" w:rsidRPr="00000000">
        <w:rPr>
          <w:b w:val="1"/>
          <w:sz w:val="22"/>
          <w:szCs w:val="22"/>
          <w:rtl w:val="0"/>
        </w:rPr>
        <w:t xml:space="preserve">Liceo Scientifico - sede Partanna via trieste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2o2vp2ihvxo0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Liceo Linguistico - sede Partanna via trieste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wgf7t5hxi5cv" w:id="6"/>
      <w:bookmarkEnd w:id="6"/>
      <w:r w:rsidDel="00000000" w:rsidR="00000000" w:rsidRPr="00000000">
        <w:rPr>
          <w:b w:val="1"/>
          <w:sz w:val="22"/>
          <w:szCs w:val="22"/>
          <w:rtl w:val="0"/>
        </w:rPr>
        <w:t xml:space="preserve">Liceo Scienze Umane - sede partanna via Gramsci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ekxq7i8rvv2c" w:id="7"/>
      <w:bookmarkEnd w:id="7"/>
      <w:r w:rsidDel="00000000" w:rsidR="00000000" w:rsidRPr="00000000">
        <w:rPr>
          <w:b w:val="1"/>
          <w:sz w:val="22"/>
          <w:szCs w:val="22"/>
          <w:rtl w:val="0"/>
        </w:rPr>
        <w:t xml:space="preserve">ITE Salemi - sede Salemi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8xo30tjnr99v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ITE Partanna - sede Partanna via Gramsci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sz w:val="22"/>
          <w:szCs w:val="22"/>
          <w:u w:val="none"/>
        </w:rPr>
      </w:pPr>
      <w:bookmarkStart w:colFirst="0" w:colLast="0" w:name="_heading=h.vyzo8yea8h3h" w:id="9"/>
      <w:bookmarkEnd w:id="9"/>
      <w:r w:rsidDel="00000000" w:rsidR="00000000" w:rsidRPr="00000000">
        <w:rPr>
          <w:b w:val="1"/>
          <w:sz w:val="22"/>
          <w:szCs w:val="22"/>
          <w:rtl w:val="0"/>
        </w:rPr>
        <w:t xml:space="preserve">Ist. Professionale S. Ninfa - sede Santa Ninfa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0"/>
        <w:rPr>
          <w:b w:val="1"/>
          <w:sz w:val="22"/>
          <w:szCs w:val="22"/>
        </w:rPr>
      </w:pPr>
      <w:bookmarkStart w:colFirst="0" w:colLast="0" w:name="_heading=h.zigf71jctqh3" w:id="10"/>
      <w:bookmarkEnd w:id="10"/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rPr>
          <w:b w:val="1"/>
          <w:sz w:val="22"/>
          <w:szCs w:val="22"/>
        </w:rPr>
      </w:pPr>
      <w:bookmarkStart w:colFirst="0" w:colLast="0" w:name="_heading=h.kbbzxkunjerc" w:id="11"/>
      <w:bookmarkEnd w:id="11"/>
      <w:r w:rsidDel="00000000" w:rsidR="00000000" w:rsidRPr="00000000">
        <w:rPr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fini della partecipazione alla procedura in oggetto, il sottoscritto/a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spacing w:after="120" w:before="12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possedere i requisiti di ammissione alla selezione in oggetto di cui all’art. 2 dell’Avviso prot. n. 7035 del 21.10.2024 e, nello specifico, di: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[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se sì a quali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1fob9te" w:id="12"/>
      <w:bookmarkEnd w:id="12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3znysh7" w:id="13"/>
      <w:bookmarkEnd w:id="13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studio: ______________________________________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allega alla presente: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12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fotocopia del documento di identità in corso di validità debitamente firmato;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Dichiarazione insussistenza incompatibilità Incaricato PNRR 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Calibri" w:cs="Calibri" w:eastAsia="Calibri" w:hAnsi="Calibri"/>
        <w:color w:val="ff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ff0000"/>
        <w:sz w:val="22"/>
        <w:szCs w:val="22"/>
      </w:rPr>
      <w:drawing>
        <wp:inline distB="0" distT="0" distL="0" distR="0">
          <wp:extent cx="6115050" cy="1073150"/>
          <wp:effectExtent b="0" l="0" r="0" t="0"/>
          <wp:docPr id="4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5050" cy="1073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shd w:fill="ffffff" w:val="clear"/>
      <w:ind w:firstLine="283.46456692913375"/>
      <w:jc w:val="center"/>
      <w:rPr>
        <w:rFonts w:ascii="Calibri" w:cs="Calibri" w:eastAsia="Calibri" w:hAnsi="Calibri"/>
        <w:color w:val="ff0000"/>
        <w:sz w:val="22"/>
        <w:szCs w:val="22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5731200" cy="1016000"/>
          <wp:effectExtent b="0" l="0" r="0" t="0"/>
          <wp:docPr id="4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</w:t>
    </w:r>
    <w:r w:rsidDel="00000000" w:rsidR="00000000" w:rsidRPr="00000000">
      <w:rPr>
        <w:b w:val="1"/>
        <w:i w:val="1"/>
        <w:sz w:val="24"/>
        <w:szCs w:val="24"/>
        <w:rtl w:val="0"/>
      </w:rPr>
      <w:t xml:space="preserve">- D</w:t>
    </w:r>
    <w:r w:rsidDel="00000000" w:rsidR="00000000" w:rsidRPr="00000000">
      <w:rPr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omanda di partecipazione</w:t>
    </w:r>
  </w:p>
  <w:p w:rsidR="00000000" w:rsidDel="00000000" w:rsidP="00000000" w:rsidRDefault="00000000" w:rsidRPr="00000000" w14:paraId="0000003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14"/>
    <w:bookmarkEnd w:id="1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6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9YorGbJ7dJcxIKupGiJ+QQImQ==">CgMxLjAyCWguMzBqMHpsbDIOaC5sMndsOHIyZ3B1YnAyDmgucmJsbzV0OWFjYTdhMg5oLmNhb2pjZDVtZmVxOTIOaC4yenZkbnpwbXV5aXMyDmguMm8ydnAyaWh2eG8wMg5oLndnZjd0NWh4aTVjdjIOaC5la3hxN2k4cnZ2MmMyDmguOHhvMzB0am5yOTl2Mg5oLnZ5em84eWVhOGgzaDIOaC56aWdmNzFqY3RxaDMyDmgua2JienhrdW5qZXJjMgloLjFmb2I5dGUyCWguM3pueXNoNzIJaC4yZXQ5MnAwOAByITFxR3NJNEpsV1FwdXVMUTRKU3R4eW9YU1A4SGlpR19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