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ind w:right="40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RESILIENZA, FINANZIATO DALL’UNIONE EUROPEA – NEXT GENERATION EU.</w:t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Decreto AOOGABMI/170 del 24 giugno 2022 - 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DEL PROGETTO:  “TI PRENDO PER MANO</w:t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B64D22003730006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283" w:right="3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SELEZIONE PER IL CONFERIMENTO DI N.1 INCARICO INDIVIDUALE, AVENTE AD OGGETTO LA SELEZIONE N. 1 ESPERTO INTERNO/ESTERNO REGISTA E MUSICISTA</w:t>
            </w:r>
          </w:p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LABORATORI CO-CURRICOLARI - PNRR DISPERSIONE SCOLASTICA</w:t>
            </w:r>
          </w:p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SEDI PARTANNA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7637 del 14.11.2023 e, nello specifico,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A3ylK7xr8MAs/gUIblmagUQvQ==">CgMxLjAyCGguZ2pkZ3hzMgloLjMwajB6bGwyCWguMWZvYjl0ZTIJaC4yZXQ5MnAwOAByITFuUlhqOVJhanlkRHpNeVA5azFiUDRfSHFIbDJ2a2diVQ==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