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FA" w:rsidRDefault="00B53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536FA" w:rsidRDefault="00B536FA">
      <w:pPr>
        <w:rPr>
          <w:rFonts w:ascii="ArialMT" w:eastAsia="ArialMT" w:hAnsi="ArialMT" w:cs="ArialMT"/>
          <w:color w:val="000000"/>
          <w:sz w:val="28"/>
          <w:szCs w:val="28"/>
        </w:rPr>
      </w:pPr>
    </w:p>
    <w:tbl>
      <w:tblPr>
        <w:tblStyle w:val="a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35"/>
      </w:tblGrid>
      <w:tr w:rsidR="00B536FA">
        <w:tc>
          <w:tcPr>
            <w:tcW w:w="10035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DOCUMENTO DI PROGRAMMAZIONE DEL CONSIGLIO DI CLASSE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36FA" w:rsidRDefault="001A0CC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INDIRIZZO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………………………</w:t>
            </w:r>
          </w:p>
          <w:p w:rsidR="00B536FA" w:rsidRDefault="001A0CC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(secondo biennio-monoennio)</w:t>
            </w:r>
          </w:p>
          <w:p w:rsidR="00B536FA" w:rsidRDefault="001A0C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Classe  …………………                             Anno scolastico…………………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36FA" w:rsidRDefault="001A0C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Coordinatore ……………………………..</w:t>
            </w:r>
          </w:p>
        </w:tc>
      </w:tr>
    </w:tbl>
    <w:p w:rsidR="00B536FA" w:rsidRDefault="00B536FA">
      <w:pPr>
        <w:spacing w:line="360" w:lineRule="auto"/>
        <w:rPr>
          <w:b/>
          <w:sz w:val="28"/>
          <w:szCs w:val="28"/>
        </w:rPr>
      </w:pPr>
    </w:p>
    <w:p w:rsidR="00B536FA" w:rsidRDefault="001A0C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Composizione del Consiglio di classe</w:t>
      </w:r>
    </w:p>
    <w:tbl>
      <w:tblPr>
        <w:tblStyle w:val="a0"/>
        <w:tblW w:w="10041" w:type="dxa"/>
        <w:tblInd w:w="0" w:type="dxa"/>
        <w:tblLayout w:type="fixed"/>
        <w:tblLook w:val="0000"/>
      </w:tblPr>
      <w:tblGrid>
        <w:gridCol w:w="4218"/>
        <w:gridCol w:w="5823"/>
      </w:tblGrid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B536FA" w:rsidRDefault="001A0CC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MATERIA</w:t>
            </w:r>
          </w:p>
          <w:p w:rsidR="00B536FA" w:rsidRDefault="00B536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1A0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mallCaps/>
              </w:rPr>
              <w:t>DOCENTE</w:t>
            </w: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  <w:tr w:rsidR="00B536FA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rPr>
                <w:rFonts w:ascii="Calibri" w:eastAsia="Calibri" w:hAnsi="Calibri" w:cs="Calibri"/>
              </w:rPr>
            </w:pPr>
          </w:p>
        </w:tc>
      </w:tr>
    </w:tbl>
    <w:p w:rsidR="00B536FA" w:rsidRDefault="00B536FA">
      <w:pPr>
        <w:spacing w:line="360" w:lineRule="auto"/>
        <w:rPr>
          <w:rFonts w:ascii="Calibri" w:eastAsia="Calibri" w:hAnsi="Calibri" w:cs="Calibri"/>
        </w:rPr>
      </w:pPr>
    </w:p>
    <w:p w:rsidR="00B536FA" w:rsidRDefault="001A0CC4">
      <w:pPr>
        <w:rPr>
          <w:b/>
          <w:color w:val="000000"/>
        </w:rPr>
      </w:pPr>
      <w:r>
        <w:rPr>
          <w:b/>
          <w:color w:val="000000"/>
        </w:rPr>
        <w:t>GRUPPO CLASSE</w:t>
      </w:r>
    </w:p>
    <w:p w:rsidR="00B536FA" w:rsidRDefault="001A0CC4">
      <w:pPr>
        <w:rPr>
          <w:color w:val="000000"/>
        </w:rPr>
      </w:pPr>
      <w:r>
        <w:rPr>
          <w:color w:val="000000"/>
        </w:rPr>
        <w:t>Composizione della classe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2"/>
        <w:gridCol w:w="1600"/>
        <w:gridCol w:w="1605"/>
        <w:gridCol w:w="1602"/>
        <w:gridCol w:w="1613"/>
        <w:gridCol w:w="1606"/>
      </w:tblGrid>
      <w:tr w:rsidR="00B536FA">
        <w:tc>
          <w:tcPr>
            <w:tcW w:w="3202" w:type="dxa"/>
            <w:gridSpan w:val="2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Iscritti</w:t>
            </w:r>
          </w:p>
        </w:tc>
        <w:tc>
          <w:tcPr>
            <w:tcW w:w="3207" w:type="dxa"/>
            <w:gridSpan w:val="2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Ripetenti</w:t>
            </w:r>
          </w:p>
        </w:tc>
        <w:tc>
          <w:tcPr>
            <w:tcW w:w="3219" w:type="dxa"/>
            <w:gridSpan w:val="2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Trasferimenti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6FA">
        <w:tc>
          <w:tcPr>
            <w:tcW w:w="1602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</w:p>
        </w:tc>
        <w:tc>
          <w:tcPr>
            <w:tcW w:w="1605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602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</w:p>
        </w:tc>
        <w:tc>
          <w:tcPr>
            <w:tcW w:w="1613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606" w:type="dxa"/>
          </w:tcPr>
          <w:p w:rsidR="00B536FA" w:rsidRDefault="001A0C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 </w:t>
            </w:r>
          </w:p>
        </w:tc>
      </w:tr>
      <w:tr w:rsidR="00B536FA">
        <w:tc>
          <w:tcPr>
            <w:tcW w:w="1602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2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6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36FA" w:rsidRDefault="00B536FA">
      <w:pPr>
        <w:rPr>
          <w:color w:val="000000"/>
        </w:rPr>
      </w:pPr>
    </w:p>
    <w:p w:rsidR="00B536FA" w:rsidRDefault="001A0CC4">
      <w:pPr>
        <w:rPr>
          <w:b/>
        </w:rPr>
      </w:pPr>
      <w:r>
        <w:rPr>
          <w:b/>
        </w:rPr>
        <w:t xml:space="preserve">ALUNNI PROMOSSI A GIUGNO CON INSUFFICIENZE </w:t>
      </w:r>
    </w:p>
    <w:p w:rsidR="00B536FA" w:rsidRDefault="001A0CC4">
      <w:pPr>
        <w:rPr>
          <w:b/>
        </w:rPr>
      </w:pPr>
      <w:r>
        <w:rPr>
          <w:b/>
        </w:rPr>
        <w:t>……………………...</w:t>
      </w:r>
    </w:p>
    <w:p w:rsidR="00B536FA" w:rsidRDefault="00B536FA">
      <w:pPr>
        <w:rPr>
          <w:b/>
        </w:rPr>
      </w:pPr>
    </w:p>
    <w:p w:rsidR="00B536FA" w:rsidRDefault="001A0CC4">
      <w:pPr>
        <w:rPr>
          <w:b/>
          <w:color w:val="000000"/>
        </w:rPr>
      </w:pPr>
      <w:r>
        <w:rPr>
          <w:b/>
          <w:color w:val="000000"/>
        </w:rPr>
        <w:t>ANALISI DELLA SITUAZIONE DI PARTENZA</w:t>
      </w:r>
    </w:p>
    <w:p w:rsidR="00B536FA" w:rsidRDefault="001A0C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Profilo generale della classe</w:t>
      </w:r>
    </w:p>
    <w:p w:rsidR="00B536FA" w:rsidRDefault="001A0CC4">
      <w:pPr>
        <w:rPr>
          <w:color w:val="000000"/>
        </w:rPr>
      </w:pPr>
      <w:r>
        <w:rPr>
          <w:color w:val="000000"/>
        </w:rPr>
        <w:t>A cura del Coordinatore: caratteristiche cognitive, comportamentali, atteggiamento nei</w:t>
      </w:r>
    </w:p>
    <w:p w:rsidR="00B536FA" w:rsidRDefault="001A0CC4">
      <w:pPr>
        <w:rPr>
          <w:color w:val="000000"/>
        </w:rPr>
      </w:pPr>
      <w:r>
        <w:rPr>
          <w:color w:val="000000"/>
        </w:rPr>
        <w:t>confronti delle discipline, interessi, partecipazione.</w:t>
      </w:r>
    </w:p>
    <w:p w:rsidR="00B536FA" w:rsidRDefault="001A0CC4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</w:t>
      </w:r>
      <w:r>
        <w:rPr>
          <w:color w:val="000000"/>
        </w:rPr>
        <w:lastRenderedPageBreak/>
        <w:t>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</w:t>
      </w:r>
    </w:p>
    <w:p w:rsidR="00B536FA" w:rsidRDefault="00B536FA">
      <w:pPr>
        <w:rPr>
          <w:color w:val="000000"/>
        </w:rPr>
      </w:pPr>
    </w:p>
    <w:p w:rsidR="00B536FA" w:rsidRDefault="001A0CC4">
      <w:pPr>
        <w:rPr>
          <w:b/>
          <w:color w:val="000000"/>
        </w:rPr>
      </w:pPr>
      <w:r>
        <w:rPr>
          <w:b/>
          <w:color w:val="000000"/>
        </w:rPr>
        <w:t xml:space="preserve"> INDIVIDUAZIONE SITUAZIONI PROBLEMATICHE</w:t>
      </w:r>
    </w:p>
    <w:p w:rsidR="00B536FA" w:rsidRDefault="001A0CC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Coordinatore presenta I seguenti casi problematici:</w:t>
      </w: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946"/>
      </w:tblGrid>
      <w:tr w:rsidR="00B536FA">
        <w:tc>
          <w:tcPr>
            <w:tcW w:w="2660" w:type="dxa"/>
          </w:tcPr>
          <w:p w:rsidR="00B536FA" w:rsidRDefault="001A0CC4">
            <w:pPr>
              <w:rPr>
                <w:color w:val="000000"/>
              </w:rPr>
            </w:pPr>
            <w:r>
              <w:rPr>
                <w:b/>
                <w:color w:val="000000"/>
              </w:rPr>
              <w:t>Allievo</w:t>
            </w:r>
          </w:p>
        </w:tc>
        <w:tc>
          <w:tcPr>
            <w:tcW w:w="6946" w:type="dxa"/>
          </w:tcPr>
          <w:p w:rsidR="00B536FA" w:rsidRDefault="001A0CC4">
            <w:pPr>
              <w:rPr>
                <w:color w:val="000000"/>
              </w:rPr>
            </w:pPr>
            <w:r>
              <w:rPr>
                <w:b/>
                <w:color w:val="000000"/>
              </w:rPr>
              <w:t>Tipo di Difficoltà*</w:t>
            </w:r>
          </w:p>
        </w:tc>
      </w:tr>
      <w:tr w:rsidR="00B536FA">
        <w:tc>
          <w:tcPr>
            <w:tcW w:w="2660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6FA">
        <w:tc>
          <w:tcPr>
            <w:tcW w:w="2660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6FA">
        <w:tc>
          <w:tcPr>
            <w:tcW w:w="2660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6FA">
        <w:tc>
          <w:tcPr>
            <w:tcW w:w="2660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6FA">
        <w:tc>
          <w:tcPr>
            <w:tcW w:w="2660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B536FA" w:rsidRDefault="00B536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536FA" w:rsidRDefault="001A0CC4">
      <w:r>
        <w:rPr>
          <w:color w:val="000000"/>
        </w:rPr>
        <w:t>NOTA</w:t>
      </w:r>
    </w:p>
    <w:tbl>
      <w:tblPr>
        <w:tblStyle w:val="a3"/>
        <w:tblW w:w="7064" w:type="dxa"/>
        <w:tblInd w:w="0" w:type="dxa"/>
        <w:tblLayout w:type="fixed"/>
        <w:tblLook w:val="0400"/>
      </w:tblPr>
      <w:tblGrid>
        <w:gridCol w:w="7064"/>
      </w:tblGrid>
      <w:tr w:rsidR="00B536FA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B536FA" w:rsidRDefault="001A0CC4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*ALLIEVI CON B.E.S.  -  H  (L. 104 /’92 )</w:t>
            </w:r>
          </w:p>
        </w:tc>
      </w:tr>
      <w:tr w:rsidR="00B536FA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B536FA" w:rsidRDefault="001A0CC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*ALLIEVI  CON B.E.S.  -   D.S.A.  (L.53/2003- L.170/2010)</w:t>
            </w:r>
          </w:p>
        </w:tc>
      </w:tr>
      <w:tr w:rsidR="00B536FA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B536FA" w:rsidRDefault="001A0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*ALLIEVI  CON   B.E.S. NAI  ( stranieri  L.27/2012)</w:t>
            </w:r>
          </w:p>
        </w:tc>
      </w:tr>
      <w:tr w:rsidR="00B536FA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B536FA" w:rsidRDefault="001A0CC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*ALLIEVI  CON B.E.S.  SITUAZIONI  DISAGIO PERSONALE/FAMILIARE ( L.27/2012)</w:t>
            </w:r>
          </w:p>
        </w:tc>
      </w:tr>
    </w:tbl>
    <w:p w:rsidR="00B536FA" w:rsidRDefault="00B536FA">
      <w:pPr>
        <w:rPr>
          <w:b/>
          <w:color w:val="000000"/>
          <w:sz w:val="28"/>
          <w:szCs w:val="28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OBIETTIVI SOCIO-COMPORTAMENTALI</w:t>
      </w:r>
    </w:p>
    <w:p w:rsidR="00B536FA" w:rsidRDefault="001A0CC4">
      <w:pPr>
        <w:jc w:val="both"/>
        <w:rPr>
          <w:color w:val="000000"/>
        </w:rPr>
      </w:pPr>
      <w:r>
        <w:t xml:space="preserve">Il C.d.C. ritiene che a conclusione del secondo biennio e quinto anno scolastico l’allievo dovrà perseguire le seguenti </w:t>
      </w:r>
      <w:r>
        <w:rPr>
          <w:b/>
        </w:rPr>
        <w:t xml:space="preserve">competenze comportamentali </w:t>
      </w:r>
      <w:r>
        <w:t>di base:</w:t>
      </w:r>
    </w:p>
    <w:tbl>
      <w:tblPr>
        <w:tblStyle w:val="a4"/>
        <w:tblW w:w="9628" w:type="dxa"/>
        <w:tblInd w:w="0" w:type="dxa"/>
        <w:tblLayout w:type="fixed"/>
        <w:tblLook w:val="0400"/>
      </w:tblPr>
      <w:tblGrid>
        <w:gridCol w:w="3072"/>
        <w:gridCol w:w="2622"/>
        <w:gridCol w:w="3934"/>
      </w:tblGrid>
      <w:tr w:rsidR="00B536F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Rispettare leggi/regolamenti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Rispettare il patrimonio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Lavorare in gruppo</w:t>
            </w:r>
          </w:p>
        </w:tc>
      </w:tr>
      <w:tr w:rsidR="00B536F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Puntualità:</w:t>
            </w:r>
          </w:p>
          <w:p w:rsidR="00B536FA" w:rsidRDefault="001A0C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nell’ applicare i protocolli per la prevenzione COVID-19 </w:t>
            </w:r>
          </w:p>
          <w:p w:rsidR="00B536FA" w:rsidRDefault="001A0C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all'ingresso </w:t>
            </w:r>
            <w:r>
              <w:rPr>
                <w:color w:val="000000"/>
              </w:rPr>
              <w:t xml:space="preserve"> in classe</w:t>
            </w:r>
          </w:p>
          <w:p w:rsidR="00B536FA" w:rsidRDefault="001A0C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nelle giustificazioni delle assenze</w:t>
            </w:r>
          </w:p>
          <w:p w:rsidR="00B536FA" w:rsidRDefault="001A0C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nell’esecuzione dei compiti assegnati</w:t>
            </w:r>
          </w:p>
          <w:p w:rsidR="00B536FA" w:rsidRDefault="001A0C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nei lavori extrascolastici</w:t>
            </w:r>
          </w:p>
          <w:p w:rsidR="00B536FA" w:rsidRDefault="00B536FA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B536FA"/>
          <w:p w:rsidR="00B536FA" w:rsidRDefault="001A0C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della classe e dei laboratori</w:t>
            </w:r>
          </w:p>
          <w:p w:rsidR="00B536FA" w:rsidRDefault="001A0C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degli spazi  comuni</w:t>
            </w:r>
          </w:p>
          <w:p w:rsidR="00B536FA" w:rsidRDefault="001A0CC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dell’ambiente e delle risorse naturali</w:t>
            </w:r>
          </w:p>
          <w:p w:rsidR="00B536FA" w:rsidRDefault="00B536FA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partecipare in modo propositivo al dialogo educativo</w:t>
            </w:r>
          </w:p>
          <w:p w:rsidR="00B536FA" w:rsidRDefault="001A0C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porsi in relazione con gli altri in modo corretto e leale, accettando critiche, rispettando le opinioni altrui e ammettendo i propri errori</w:t>
            </w:r>
          </w:p>
          <w:p w:rsidR="00B536FA" w:rsidRDefault="001A0CC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</w:t>
            </w:r>
            <w:r>
              <w:rPr>
                <w:color w:val="000000"/>
              </w:rPr>
              <w:t>ializzare con i compagni e con i docenti</w:t>
            </w:r>
          </w:p>
        </w:tc>
      </w:tr>
    </w:tbl>
    <w:p w:rsidR="00B536FA" w:rsidRDefault="00B536FA">
      <w:pPr>
        <w:spacing w:line="360" w:lineRule="auto"/>
        <w:rPr>
          <w:b/>
          <w:smallCaps/>
        </w:rPr>
      </w:pPr>
    </w:p>
    <w:p w:rsidR="00B536FA" w:rsidRDefault="001A0CC4">
      <w:pPr>
        <w:spacing w:line="360" w:lineRule="auto"/>
        <w:rPr>
          <w:b/>
          <w:smallCaps/>
        </w:rPr>
      </w:pPr>
      <w:r>
        <w:rPr>
          <w:b/>
          <w:smallCaps/>
        </w:rPr>
        <w:t xml:space="preserve">STANDARD MINIMI DI APPRENDIMENTO   </w:t>
      </w:r>
    </w:p>
    <w:p w:rsidR="00B536FA" w:rsidRDefault="001A0CC4">
      <w:pPr>
        <w:spacing w:line="360" w:lineRule="auto"/>
        <w:rPr>
          <w:b/>
          <w:smallCaps/>
        </w:rPr>
      </w:pPr>
      <w:r>
        <w:rPr>
          <w:b/>
          <w:smallCaps/>
        </w:rPr>
        <w:t xml:space="preserve">(PER OGNI INDIRIZZO DI STUDIO </w:t>
      </w:r>
      <w:r>
        <w:rPr>
          <w:smallCaps/>
        </w:rPr>
        <w:t xml:space="preserve"> </w:t>
      </w:r>
      <w:r>
        <w:rPr>
          <w:b/>
          <w:smallCaps/>
        </w:rPr>
        <w:t>INSERIRE STANDARD</w:t>
      </w:r>
      <w:r>
        <w:t xml:space="preserve"> )</w:t>
      </w:r>
    </w:p>
    <w:p w:rsidR="00B536FA" w:rsidRDefault="001A0CC4">
      <w:pPr>
        <w:spacing w:line="360" w:lineRule="auto"/>
        <w:rPr>
          <w:b/>
        </w:rPr>
      </w:pPr>
      <w:r>
        <w:rPr>
          <w:b/>
        </w:rPr>
        <w:t>1)………………………………………………</w:t>
      </w:r>
    </w:p>
    <w:p w:rsidR="00B536FA" w:rsidRDefault="001A0CC4">
      <w:pPr>
        <w:spacing w:line="360" w:lineRule="auto"/>
        <w:rPr>
          <w:b/>
          <w:smallCaps/>
        </w:rPr>
      </w:pPr>
      <w:r>
        <w:rPr>
          <w:b/>
          <w:smallCaps/>
        </w:rPr>
        <w:t>2)………………………………………………….</w:t>
      </w:r>
    </w:p>
    <w:p w:rsidR="00B536FA" w:rsidRDefault="00B536FA">
      <w:pPr>
        <w:spacing w:line="360" w:lineRule="auto"/>
        <w:rPr>
          <w:b/>
        </w:rPr>
      </w:pPr>
    </w:p>
    <w:p w:rsidR="00B536FA" w:rsidRDefault="001A0CC4">
      <w:pPr>
        <w:rPr>
          <w:b/>
        </w:rPr>
      </w:pPr>
      <w:r>
        <w:rPr>
          <w:b/>
        </w:rPr>
        <w:t xml:space="preserve">N.B. : Per gli obiettivi specifici si rinvia alle programmazioni dei singoli docenti. </w:t>
      </w:r>
    </w:p>
    <w:p w:rsidR="00B536FA" w:rsidRDefault="00B536FA">
      <w:pPr>
        <w:rPr>
          <w:b/>
        </w:rPr>
      </w:pPr>
    </w:p>
    <w:p w:rsidR="00B536FA" w:rsidRDefault="00B536FA">
      <w:pPr>
        <w:rPr>
          <w:b/>
        </w:rPr>
      </w:pPr>
    </w:p>
    <w:p w:rsidR="00B536FA" w:rsidRDefault="00B536FA">
      <w:pPr>
        <w:rPr>
          <w:b/>
        </w:rPr>
      </w:pPr>
    </w:p>
    <w:p w:rsidR="00B536FA" w:rsidRDefault="00B536FA">
      <w:pPr>
        <w:rPr>
          <w:b/>
        </w:rPr>
      </w:pPr>
    </w:p>
    <w:p w:rsidR="00B536FA" w:rsidRDefault="00B536FA">
      <w:pPr>
        <w:rPr>
          <w:b/>
        </w:rPr>
      </w:pPr>
    </w:p>
    <w:p w:rsidR="00B536FA" w:rsidRDefault="00B536FA">
      <w:pPr>
        <w:rPr>
          <w:b/>
        </w:rPr>
      </w:pPr>
    </w:p>
    <w:p w:rsidR="00B536FA" w:rsidRDefault="001A0CC4">
      <w:pPr>
        <w:rPr>
          <w:b/>
        </w:rPr>
      </w:pPr>
      <w:r>
        <w:rPr>
          <w:b/>
        </w:rPr>
        <w:t>A CONCLUSIONE DEL PERCORSO  GLI STUDENTI DOVRANNO:</w:t>
      </w:r>
    </w:p>
    <w:p w:rsidR="00B536FA" w:rsidRDefault="00B536FA">
      <w:pPr>
        <w:rPr>
          <w:b/>
        </w:rPr>
      </w:pPr>
    </w:p>
    <w:p w:rsidR="00B536FA" w:rsidRDefault="00B536FA"/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B536F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FA" w:rsidRDefault="001A0CC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Area metodologica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 acquisito un metodo di studio autonomo e flessibile, che consenta di condurre   ricerche e approfondimenti personali e di continuare in modo efficace i successivi studi superiori, naturale prosecuzione dei percorsi liceali, e di potersi aggiornare lun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 l’intero arco della propria vita.</w:t>
            </w:r>
          </w:p>
          <w:p w:rsidR="00B536FA" w:rsidRDefault="001A0CC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Essere consapevoli della diversità dei metodi utilizzati dai vari ambiti disciplinari ed essere in grado valutare i criteri di affidabilità dei risultati in essi raggiunti.</w:t>
            </w:r>
          </w:p>
          <w:p w:rsidR="00B536FA" w:rsidRDefault="001A0CC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Saper compiere le necessarie interconnessioni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 i metodi e i contenuti delle singole discipline.</w:t>
            </w:r>
          </w:p>
          <w:p w:rsidR="00B536FA" w:rsidRDefault="00B536FA"/>
        </w:tc>
      </w:tr>
      <w:tr w:rsidR="00B536F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FA" w:rsidRDefault="001A0CC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Area logico-argomentativa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 sostenere una propria tesi e saper ascoltare e valutare criticamente le argomentazioni altrui.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Acquisire l’abitudine a ragionare con rigore logico, ad identificare i problemi e a individuare possibili soluzioni.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Essere in grado di leggere e interpretare criticamente i contenuti delle diverse forme di comunicazione.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6F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FA" w:rsidRDefault="001A0CC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Area linguistica e comunicati</w:t>
            </w:r>
            <w:r>
              <w:rPr>
                <w:rFonts w:ascii="Times New Roman" w:eastAsia="Times New Roman" w:hAnsi="Times New Roman" w:cs="Times New Roman"/>
                <w:b/>
              </w:rPr>
              <w:t>va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Padroneggiare pienamente la lingua italiana e in particolare: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dominare la scrittura in tutti i suoi aspetti, da quelli elementari (ortografia e morfologia) a quelli più avanzati (sintassi complessa, precisione e ricchezza del lessico, anche letterario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specialistico), modulando tali competenze a seconda dei diversi contesti e scopi comunicativi;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Saper leggere e comprendere testi complessi di diversa natura, cogliendo le implicazioni e le sfumature di significato proprie di ciascuno di essi, in rapporto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 la tipologia e il relativo contesto storico e culturale; curare l’esposizione orale e saperla adeguare ai diversi contesti. 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 acquisito, in una lingua straniera corrispondente almeno al Livello B2 del Quadro Comune Europeo di Riferimento.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 ric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onoscere i molteplici rapporti e stabilire raffronti tra la lingua italiana e altre lingue studiate.</w:t>
            </w:r>
          </w:p>
          <w:p w:rsidR="00B536FA" w:rsidRDefault="001A0C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 utilizzare le tecnologie dell’informazione e della comunicazione per studiare, fare ricerca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comunicare.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6F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FA" w:rsidRDefault="001A0CC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</w:rPr>
              <w:t>Area storico-umanistica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Conoscere, con rife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rimento agli avvenimenti, ai contesti geografici e ai personaggi più importanti, la storia d’Italia inserita nel contesto europeo e internazionale, dall’antichità sino ai giorni nostri.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Utilizzare metodi (prospettiva spaziale, relazioni uomo-ambiente, sint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 regionale),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concetti (territorio, regione, localizzazione, scala, diffusione spaziale, mobilità, relazione, senso del luogo...) e strumenti (carte geografiche, sistemi informativi geografici, immagini, dati statistici, fonti soggettive) della geografia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la lettura dei processi storici e per l’analisi della società contemporanea.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gli aspetti fondamentali della cultura e della tradizione letteraria, artistica, filosofica, religiosa italiana ed europea attraverso lo studio delle opere, degli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utori e delle correnti di pensiero più significativi e acquisire gli strumenti necessari per confrontarli con altre tradizioni e culture.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Essere consapevoli del significato culturale del patrimonio archeologico, architettonico e artistico italiano, della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 importanza come fondamentale risorsa economica, della necessità di preservarlo attraverso gli strumenti della tutela e della conservazione.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Collocare il pensiero scientifico, la storia delle sue scoperte e lo sviluppo delle invenzioni tecnologiche nell’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ambito più vasto della storia delle idee.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 fruire delle espressioni creative delle arti e dei mezzi espressivi, compresi lo spettacolo, la musica, le arti visive.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gli elementi essenziali e distintivi della cultura e della civiltà dei paesi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cui si studiano le lingue.</w:t>
            </w:r>
          </w:p>
          <w:p w:rsidR="00B536FA" w:rsidRDefault="00B536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6F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FA" w:rsidRDefault="001A0CC4">
            <w:pPr>
              <w:rPr>
                <w:rFonts w:ascii="Times New Roman" w:eastAsia="Times New Roman" w:hAnsi="Times New Roman" w:cs="Times New Roman"/>
              </w:rPr>
            </w:pPr>
            <w:r>
              <w:lastRenderedPageBreak/>
              <w:t>5</w:t>
            </w:r>
            <w:r>
              <w:rPr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Area scientifica, matematica e tecnologica</w:t>
            </w:r>
          </w:p>
          <w:p w:rsidR="00B536FA" w:rsidRDefault="001A0C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:rsidR="00B536FA" w:rsidRDefault="001A0C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Possedere i contenuti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:rsidR="00B536FA" w:rsidRDefault="001A0CC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Essere in grado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utilizzare criticamente strumenti informatici e telematici nelle attività di studio e di approfondimento; comprendere la valenza metodologica dell’informatica nella formalizzazione e modellizzazione dei processi complessi e nell’individuazione di procedi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menti risolutivi </w:t>
            </w:r>
          </w:p>
          <w:p w:rsidR="00B536FA" w:rsidRDefault="00B536FA">
            <w:pPr>
              <w:spacing w:line="360" w:lineRule="auto"/>
            </w:pPr>
          </w:p>
          <w:p w:rsidR="00B536FA" w:rsidRDefault="00B536F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36FA" w:rsidRDefault="00B536FA">
      <w:pPr>
        <w:tabs>
          <w:tab w:val="left" w:pos="1890"/>
        </w:tabs>
        <w:spacing w:line="360" w:lineRule="auto"/>
      </w:pPr>
    </w:p>
    <w:tbl>
      <w:tblPr>
        <w:tblStyle w:val="a6"/>
        <w:tblW w:w="8830" w:type="dxa"/>
        <w:jc w:val="center"/>
        <w:tblInd w:w="0" w:type="dxa"/>
        <w:tblLayout w:type="fixed"/>
        <w:tblLook w:val="0400"/>
      </w:tblPr>
      <w:tblGrid>
        <w:gridCol w:w="3765"/>
        <w:gridCol w:w="5065"/>
      </w:tblGrid>
      <w:tr w:rsidR="00B536FA">
        <w:trPr>
          <w:trHeight w:val="1"/>
          <w:jc w:val="center"/>
        </w:trPr>
        <w:tc>
          <w:tcPr>
            <w:tcW w:w="8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 xml:space="preserve">METODOLOGIA DIDATTICA </w:t>
            </w:r>
            <w:r>
              <w:rPr>
                <w:b/>
                <w:color w:val="000000"/>
                <w:sz w:val="20"/>
                <w:szCs w:val="20"/>
              </w:rPr>
              <w:t>( barrare le voci che si ritengono più opportune)</w:t>
            </w:r>
          </w:p>
        </w:tc>
      </w:tr>
      <w:tr w:rsidR="00B536FA">
        <w:trPr>
          <w:trHeight w:val="1"/>
          <w:jc w:val="center"/>
        </w:trPr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STRATEGIE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STRUMENTI e spazi utilizzati</w:t>
            </w:r>
          </w:p>
        </w:tc>
      </w:tr>
      <w:tr w:rsidR="00B536FA">
        <w:trPr>
          <w:trHeight w:val="1"/>
          <w:jc w:val="center"/>
        </w:trPr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lezioni frontali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lezioni partecipate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lavori di gruppo/</w:t>
            </w:r>
            <w:r>
              <w:rPr>
                <w:i/>
                <w:color w:val="000000"/>
                <w:sz w:val="22"/>
                <w:szCs w:val="22"/>
              </w:rPr>
              <w:t>cooperative learning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esercitazioni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simulazioni di casi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discussioni guidate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ricerche individuali e/o di gruppo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brainstorming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  <w:highlight w:val="white"/>
              </w:rPr>
              <w:t>Flipped classroom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circle</w:t>
            </w:r>
            <w:r>
              <w:rPr>
                <w:color w:val="000000"/>
                <w:sz w:val="22"/>
                <w:szCs w:val="22"/>
                <w:highlight w:val="white"/>
              </w:rPr>
              <w:t>-</w:t>
            </w:r>
            <w:r>
              <w:rPr>
                <w:i/>
                <w:color w:val="000000"/>
                <w:sz w:val="22"/>
                <w:szCs w:val="22"/>
                <w:highlight w:val="white"/>
              </w:rPr>
              <w:t>time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  </w:t>
            </w:r>
            <w:r>
              <w:rPr>
                <w:color w:val="000000"/>
                <w:sz w:val="22"/>
                <w:szCs w:val="22"/>
              </w:rPr>
              <w:t>role playing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 (problem solving).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altro </w:t>
            </w:r>
            <w:r>
              <w:rPr>
                <w:i/>
                <w:color w:val="000000"/>
                <w:sz w:val="20"/>
                <w:szCs w:val="20"/>
              </w:rPr>
              <w:t>(specificare)_________________</w:t>
            </w:r>
          </w:p>
          <w:p w:rsidR="00B536FA" w:rsidRDefault="001A0CC4">
            <w:r>
              <w:t xml:space="preserve">  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  </w:t>
            </w:r>
            <w:r>
              <w:rPr>
                <w:color w:val="000000"/>
                <w:sz w:val="22"/>
                <w:szCs w:val="22"/>
              </w:rPr>
              <w:t>Libri di testo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Lavagna 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LIM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Riviste /quotidiani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Siti internet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Dispense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Strumenti audiovisivi(cd, dvd, …)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Aula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Laboratori (informatica, lingue, fisica, chimica ……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2"/>
                <w:szCs w:val="22"/>
              </w:rPr>
              <w:t>Palestra/campetto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  </w:t>
            </w:r>
            <w:r>
              <w:rPr>
                <w:color w:val="000000"/>
                <w:sz w:val="22"/>
                <w:szCs w:val="22"/>
              </w:rPr>
              <w:t>Aula magna</w:t>
            </w:r>
          </w:p>
          <w:p w:rsidR="00B536FA" w:rsidRDefault="001A0CC4">
            <w:pPr>
              <w:rPr>
                <w:sz w:val="20"/>
                <w:szCs w:val="20"/>
              </w:rPr>
            </w:pPr>
            <w:r>
              <w:t xml:space="preserve"> </w:t>
            </w:r>
            <w:r>
              <w:rPr>
                <w:sz w:val="22"/>
                <w:szCs w:val="22"/>
              </w:rPr>
              <w:t xml:space="preserve">App per video conferenze e condivisione </w:t>
            </w:r>
          </w:p>
          <w:p w:rsidR="00B536FA" w:rsidRDefault="00B536FA">
            <w:pPr>
              <w:spacing w:before="280" w:after="280"/>
              <w:rPr>
                <w:color w:val="000000"/>
                <w:sz w:val="22"/>
                <w:szCs w:val="22"/>
              </w:rPr>
            </w:pP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  </w:t>
            </w:r>
            <w:r>
              <w:rPr>
                <w:color w:val="000000"/>
                <w:sz w:val="20"/>
                <w:szCs w:val="20"/>
              </w:rPr>
              <w:t xml:space="preserve">altro </w:t>
            </w:r>
            <w:r>
              <w:rPr>
                <w:i/>
                <w:color w:val="000000"/>
                <w:sz w:val="20"/>
                <w:szCs w:val="20"/>
              </w:rPr>
              <w:t>(specificare)_________________</w:t>
            </w:r>
          </w:p>
        </w:tc>
      </w:tr>
    </w:tbl>
    <w:p w:rsidR="00B536FA" w:rsidRDefault="00B536FA">
      <w:pPr>
        <w:rPr>
          <w:color w:val="000000"/>
        </w:rPr>
      </w:pPr>
    </w:p>
    <w:tbl>
      <w:tblPr>
        <w:tblStyle w:val="a7"/>
        <w:tblW w:w="8535" w:type="dxa"/>
        <w:jc w:val="center"/>
        <w:tblInd w:w="0" w:type="dxa"/>
        <w:tblLayout w:type="fixed"/>
        <w:tblLook w:val="0400"/>
      </w:tblPr>
      <w:tblGrid>
        <w:gridCol w:w="8535"/>
      </w:tblGrid>
      <w:tr w:rsidR="00B536FA">
        <w:trPr>
          <w:trHeight w:val="283"/>
          <w:jc w:val="center"/>
        </w:trPr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MODALITÀ DI RECUPERO</w:t>
            </w:r>
          </w:p>
        </w:tc>
      </w:tr>
      <w:tr w:rsidR="00B536FA">
        <w:trPr>
          <w:trHeight w:val="283"/>
          <w:jc w:val="center"/>
        </w:trPr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Corso di recupero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Sportello didattico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Recupero in itinere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Tutoraggio in classe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Studio autonomo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Altro ______________</w:t>
            </w:r>
          </w:p>
          <w:p w:rsidR="00B536FA" w:rsidRDefault="00B536FA"/>
        </w:tc>
      </w:tr>
    </w:tbl>
    <w:p w:rsidR="00B536FA" w:rsidRDefault="00B536FA">
      <w:pPr>
        <w:rPr>
          <w:color w:val="000000"/>
        </w:rPr>
      </w:pPr>
    </w:p>
    <w:tbl>
      <w:tblPr>
        <w:tblStyle w:val="a8"/>
        <w:tblW w:w="9628" w:type="dxa"/>
        <w:jc w:val="center"/>
        <w:tblInd w:w="0" w:type="dxa"/>
        <w:tblLayout w:type="fixed"/>
        <w:tblLook w:val="0400"/>
      </w:tblPr>
      <w:tblGrid>
        <w:gridCol w:w="9628"/>
      </w:tblGrid>
      <w:tr w:rsidR="00B536FA">
        <w:trPr>
          <w:trHeight w:val="283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STRUMENTI DI VERIFICA E METODI DI VALUTAZIONE</w:t>
            </w:r>
          </w:p>
        </w:tc>
      </w:tr>
      <w:tr w:rsidR="00B536FA">
        <w:trPr>
          <w:trHeight w:val="283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Verifiche scritte</w:t>
            </w:r>
            <w:r>
              <w:rPr>
                <w:color w:val="000000"/>
                <w:sz w:val="22"/>
                <w:szCs w:val="22"/>
              </w:rPr>
              <w:t>: almeno …..  valutazioni a Quadrimestre.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Prove strutturate , semistrutturate, temi, saggi, trattazioni brevi, testi argomentativi, questionari a scelta multipla – vero/falso – a risposta aperta, problemi a soluzione rapida e complessa……;  </w:t>
            </w:r>
          </w:p>
          <w:p w:rsidR="00B536FA" w:rsidRDefault="00B536FA"/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Verifiche orali:</w:t>
            </w:r>
            <w:r>
              <w:rPr>
                <w:color w:val="000000"/>
                <w:sz w:val="22"/>
                <w:szCs w:val="22"/>
              </w:rPr>
              <w:t xml:space="preserve"> almeno ……..valutazioni a Quadrimestre .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Colloqui, interrogazioni, dibattiti, esposizione argomentata, presentazione di argomenti con l’ausilio di video e Power Point……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La verifica orale può essere accompagnata da altre modalità di accertam</w:t>
            </w:r>
            <w:r>
              <w:rPr>
                <w:i/>
                <w:color w:val="000000"/>
                <w:sz w:val="22"/>
                <w:szCs w:val="22"/>
              </w:rPr>
              <w:t>ento 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 prevede la somministrazione di verifiche per competenza alla fine del primo e del terzo bimestre.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B536FA">
        <w:trPr>
          <w:trHeight w:val="283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CRITERI DI VALUTAZIONE</w:t>
            </w:r>
          </w:p>
        </w:tc>
      </w:tr>
      <w:tr w:rsidR="00B536FA">
        <w:trPr>
          <w:trHeight w:val="283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 gli indicatori relativi alla valutazione del profitto e della condotta e per la loro descrizione analitica si rimanda al PTOF dell'Istituto e alle griglie elaborate dai Dipartimenti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536FA" w:rsidRDefault="00B536FA"/>
        </w:tc>
      </w:tr>
    </w:tbl>
    <w:p w:rsidR="00B536FA" w:rsidRDefault="00B536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TRASMISSIONE DELLA VALUTAZIONE E COMUNICAZIONI CON LE FAMIGLIE IN MODALITÀ TELEMATICA</w:t>
      </w:r>
    </w:p>
    <w:p w:rsidR="00B536FA" w:rsidRDefault="00B536FA">
      <w:pP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ATTRAVERSO</w:t>
      </w:r>
    </w:p>
    <w:p w:rsidR="00B536FA" w:rsidRDefault="001A0C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colloqui individuali</w:t>
      </w:r>
    </w:p>
    <w:p w:rsidR="00B536FA" w:rsidRDefault="001A0C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colloqui generali</w:t>
      </w:r>
    </w:p>
    <w:p w:rsidR="00B536FA" w:rsidRDefault="001A0C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 elettronico</w:t>
      </w:r>
    </w:p>
    <w:p w:rsidR="00B536FA" w:rsidRDefault="00B536FA">
      <w:pPr>
        <w:rPr>
          <w:color w:val="000000"/>
        </w:rPr>
      </w:pPr>
    </w:p>
    <w:p w:rsidR="00B536FA" w:rsidRDefault="00B536FA">
      <w:pP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DISCIPLINA TRASVERSALE  EDUCAZIONE CIVICA (progettazione iniziale)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2"/>
          <w:szCs w:val="22"/>
        </w:rPr>
        <w:t>Premessa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Nel rispetto dell’au</w:t>
      </w:r>
      <w:r>
        <w:rPr>
          <w:color w:val="000000"/>
        </w:rPr>
        <w:t>tonomia organizzativa e didattica, si riportano  i tre nuclei tematici dell’insegnamento indicati  nelle linee guida in applicazione della legge n°92/2019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COSTITUZIONE</w:t>
      </w:r>
      <w:r>
        <w:rPr>
          <w:color w:val="000000"/>
        </w:rPr>
        <w:t>, diritto (nazionale e internazionale), legalità e solidarietà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SVILUPPO SOSTENIBILE</w:t>
      </w:r>
      <w:r>
        <w:rPr>
          <w:color w:val="000000"/>
        </w:rPr>
        <w:t>, educazione ambientale, conoscenza e tutela del patrimonio e del territorio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CITTADINANZA DIGITALE</w:t>
      </w:r>
      <w:r>
        <w:rPr>
          <w:color w:val="000000"/>
        </w:rPr>
        <w:t xml:space="preserve"> cioè deve intendersi la capacità di un individuo di avvalersi consapevolmente e responsabilmente dei mezzi di comunicazione virtuali.</w:t>
      </w:r>
      <w:r>
        <w:rPr>
          <w:color w:val="000000"/>
        </w:rPr>
        <w:t> </w:t>
      </w:r>
    </w:p>
    <w:p w:rsidR="00B536FA" w:rsidRDefault="00B536FA">
      <w:pPr>
        <w:rPr>
          <w:color w:val="000000"/>
        </w:rPr>
      </w:pPr>
    </w:p>
    <w:tbl>
      <w:tblPr>
        <w:tblStyle w:val="a9"/>
        <w:tblW w:w="8475" w:type="dxa"/>
        <w:jc w:val="center"/>
        <w:tblInd w:w="0" w:type="dxa"/>
        <w:tblLayout w:type="fixed"/>
        <w:tblLook w:val="0400"/>
      </w:tblPr>
      <w:tblGrid>
        <w:gridCol w:w="3090"/>
        <w:gridCol w:w="1695"/>
        <w:gridCol w:w="735"/>
        <w:gridCol w:w="2955"/>
      </w:tblGrid>
      <w:tr w:rsidR="00B536FA">
        <w:trPr>
          <w:jc w:val="center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NUCLEI TEMATICI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ORE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COMPETENZE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TRASVERSALI DA ACQUISIRE</w:t>
            </w:r>
          </w:p>
        </w:tc>
      </w:tr>
      <w:tr w:rsidR="00B536FA">
        <w:trPr>
          <w:jc w:val="center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</w:tr>
      <w:tr w:rsidR="00B536FA">
        <w:trPr>
          <w:jc w:val="center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</w:tr>
      <w:tr w:rsidR="00B536FA">
        <w:trPr>
          <w:jc w:val="center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</w:tr>
      <w:tr w:rsidR="00B536FA">
        <w:trPr>
          <w:jc w:val="center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TOTALE ORE 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6FA" w:rsidRDefault="00B536FA"/>
        </w:tc>
      </w:tr>
    </w:tbl>
    <w:p w:rsidR="00B536FA" w:rsidRDefault="00B536FA">
      <w:pPr>
        <w:spacing w:after="240"/>
        <w:rPr>
          <w:color w:val="000000"/>
        </w:rPr>
      </w:pPr>
    </w:p>
    <w:p w:rsidR="00B536FA" w:rsidRDefault="001A0CC4">
      <w:pPr>
        <w:jc w:val="both"/>
        <w:rPr>
          <w:b/>
          <w:color w:val="000000"/>
        </w:rPr>
      </w:pPr>
      <w:r>
        <w:rPr>
          <w:b/>
          <w:color w:val="000000"/>
        </w:rPr>
        <w:t>PERCORSI  PER LE COMPETENZE TRASVERSALI E PER L’ORIENTAMENTO (EX</w:t>
      </w:r>
      <w:r>
        <w:rPr>
          <w:b/>
        </w:rPr>
        <w:t>-</w:t>
      </w:r>
      <w:r>
        <w:rPr>
          <w:b/>
          <w:color w:val="000000"/>
        </w:rPr>
        <w:t>ALTERNANZA SCUOLA LAVORO)</w:t>
      </w:r>
    </w:p>
    <w:tbl>
      <w:tblPr>
        <w:tblStyle w:val="aa"/>
        <w:tblW w:w="8565" w:type="dxa"/>
        <w:tblInd w:w="615" w:type="dxa"/>
        <w:tblLayout w:type="fixed"/>
        <w:tblLook w:val="0400"/>
      </w:tblPr>
      <w:tblGrid>
        <w:gridCol w:w="8565"/>
      </w:tblGrid>
      <w:tr w:rsidR="00B536FA">
        <w:trPr>
          <w:trHeight w:val="1"/>
        </w:trPr>
        <w:tc>
          <w:tcPr>
            <w:tcW w:w="8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36FA" w:rsidRDefault="00B536FA">
            <w:pPr>
              <w:jc w:val="center"/>
              <w:rPr>
                <w:rFonts w:ascii="Calibri" w:eastAsia="Calibri" w:hAnsi="Calibri" w:cs="Calibri"/>
              </w:rPr>
            </w:pPr>
          </w:p>
          <w:p w:rsidR="00B536FA" w:rsidRDefault="00B536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536FA" w:rsidRDefault="00B536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PERCORSI DIDATTICI INTERDISCIPLINARI /  e/o UNITÀ DI APPRENDIMENTO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ATTIVITÀ INTEGRATIVE</w:t>
      </w:r>
    </w:p>
    <w:p w:rsidR="00B536FA" w:rsidRDefault="00B536FA">
      <w:pPr>
        <w:rPr>
          <w:color w:val="000000"/>
        </w:rPr>
      </w:pPr>
    </w:p>
    <w:tbl>
      <w:tblPr>
        <w:tblStyle w:val="ab"/>
        <w:tblW w:w="9300" w:type="dxa"/>
        <w:jc w:val="center"/>
        <w:tblInd w:w="0" w:type="dxa"/>
        <w:tblLayout w:type="fixed"/>
        <w:tblLook w:val="0400"/>
      </w:tblPr>
      <w:tblGrid>
        <w:gridCol w:w="4620"/>
        <w:gridCol w:w="1545"/>
        <w:gridCol w:w="1050"/>
        <w:gridCol w:w="2085"/>
      </w:tblGrid>
      <w:tr w:rsidR="00B536FA">
        <w:trPr>
          <w:trHeight w:val="313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Denominazione attività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Competenze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Abilità 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Conoscenze</w:t>
            </w:r>
          </w:p>
          <w:p w:rsidR="00B536FA" w:rsidRDefault="00B536FA"/>
        </w:tc>
      </w:tr>
      <w:tr w:rsidR="00B536FA">
        <w:trPr>
          <w:trHeight w:val="269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</w:tr>
      <w:tr w:rsidR="00B536FA">
        <w:trPr>
          <w:trHeight w:val="25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</w:tr>
      <w:tr w:rsidR="00B536FA">
        <w:trPr>
          <w:trHeight w:val="25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</w:tr>
      <w:tr w:rsidR="00B536FA">
        <w:trPr>
          <w:trHeight w:val="269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</w:tr>
      <w:tr w:rsidR="00B536FA">
        <w:trPr>
          <w:trHeight w:val="25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</w:tr>
      <w:tr w:rsidR="00B536FA">
        <w:trPr>
          <w:trHeight w:val="256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B536FA" w:rsidRDefault="00B536FA"/>
        </w:tc>
      </w:tr>
    </w:tbl>
    <w:p w:rsidR="00B536FA" w:rsidRDefault="00B536FA">
      <w:pPr>
        <w:spacing w:after="240"/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ALTRE ATTIVITÀ (subordinate alla condizione  sanitaria)</w:t>
      </w:r>
      <w:r>
        <w:rPr>
          <w:color w:val="000000"/>
        </w:rPr>
        <w:t xml:space="preserve"> ( </w:t>
      </w:r>
      <w:r>
        <w:rPr>
          <w:color w:val="000000"/>
          <w:sz w:val="20"/>
          <w:szCs w:val="20"/>
        </w:rPr>
        <w:t>completare le voci)</w:t>
      </w:r>
    </w:p>
    <w:p w:rsidR="00B536FA" w:rsidRDefault="00B536FA">
      <w:pP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Visite didattiche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tipologia  :……………………………………………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insegnanti referenti : …………………………………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periodo : ……………………………………………..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Visite tecniche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tipologia  :……………………………………………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insegnanti referenti : …………………………………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periodo : ……………………………………………..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Viaggi di istruzione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insegnanti accompagnatori : ……………………………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periodo : ……………………………………………….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 scambi culturali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insegnanti accompagnatori : ……………………………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periodo : ……………………………………………….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Altre Iniziative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tipologia :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insegnanti referenti: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periodo:</w:t>
      </w:r>
    </w:p>
    <w:p w:rsidR="00B536FA" w:rsidRDefault="00B536FA">
      <w:pPr>
        <w:spacing w:after="240"/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ATTIVITÀ EXTRACURRICOLARI(subordin</w:t>
      </w:r>
      <w:r>
        <w:rPr>
          <w:b/>
          <w:color w:val="000000"/>
        </w:rPr>
        <w:t>ate alla condizione  sanitaria)</w:t>
      </w:r>
      <w:r>
        <w:rPr>
          <w:color w:val="000000"/>
        </w:rPr>
        <w:t xml:space="preserve"> </w:t>
      </w:r>
      <w:r>
        <w:rPr>
          <w:b/>
          <w:color w:val="000000"/>
        </w:rPr>
        <w:t> </w:t>
      </w:r>
    </w:p>
    <w:p w:rsidR="00B536FA" w:rsidRDefault="00B536FA">
      <w:pPr>
        <w:rPr>
          <w:color w:val="000000"/>
        </w:rPr>
      </w:pPr>
    </w:p>
    <w:tbl>
      <w:tblPr>
        <w:tblStyle w:val="ac"/>
        <w:tblW w:w="9628" w:type="dxa"/>
        <w:jc w:val="center"/>
        <w:tblInd w:w="0" w:type="dxa"/>
        <w:tblLayout w:type="fixed"/>
        <w:tblLook w:val="0400"/>
      </w:tblPr>
      <w:tblGrid>
        <w:gridCol w:w="4572"/>
        <w:gridCol w:w="5056"/>
      </w:tblGrid>
      <w:tr w:rsidR="00B536FA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Attività non previste dal curricolo ma in relazione con lo stesso, a scopo di approfondimento o ampliamento</w:t>
            </w:r>
          </w:p>
        </w:tc>
      </w:tr>
      <w:tr w:rsidR="00B536FA">
        <w:trPr>
          <w:trHeight w:val="2002"/>
          <w:jc w:val="center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Laboratorio teatrale</w:t>
            </w:r>
          </w:p>
          <w:p w:rsidR="00B536FA" w:rsidRDefault="00B536FA"/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Interventi di esperti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Attività sportive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Altro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Altro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Iniziative di approfondimento/potenziamento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Corsi  extracurricolari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Manifestazioni culturali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pple Color Emoji" w:eastAsia="Apple Color Emoji" w:hAnsi="Apple Color Emoji" w:cs="Apple Color Emoji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ab/>
              <w:t>Altro </w:t>
            </w:r>
          </w:p>
          <w:p w:rsidR="00B536FA" w:rsidRDefault="001A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</w:tc>
      </w:tr>
    </w:tbl>
    <w:p w:rsidR="00B536FA" w:rsidRDefault="00B536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t>DIDATTICA DIGITALE INTEGRATA (DDI)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Attività integrate  digitale (AID)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sincrone:</w:t>
      </w:r>
    </w:p>
    <w:p w:rsidR="00B536FA" w:rsidRDefault="001A0CC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video lezioni in diretta, intese come sessioni di comunicazione interattiva        audio-video in tempo reale, comprendenti anche la verifica orale degli apprendimenti; </w:t>
      </w:r>
    </w:p>
    <w:p w:rsidR="00B536FA" w:rsidRDefault="001A0CC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svolgimento di compiti quali la realizzazione di elaborati digitali o la risposta a te</w:t>
      </w:r>
      <w:r>
        <w:rPr>
          <w:color w:val="000000"/>
          <w:sz w:val="22"/>
          <w:szCs w:val="22"/>
        </w:rPr>
        <w:t>st più o meno strutturati con il monitoraggio in tempo reale da parte dell’insegnante, ad esempio utilizzando applicazioni quali meet e/o classroom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asincrone</w:t>
      </w:r>
      <w:r>
        <w:rPr>
          <w:color w:val="000000"/>
          <w:sz w:val="22"/>
          <w:szCs w:val="22"/>
        </w:rPr>
        <w:t xml:space="preserve"> :</w:t>
      </w:r>
    </w:p>
    <w:p w:rsidR="00B536FA" w:rsidRDefault="001A0C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di approfondimento individuale o di gruppo con l’ausilio di materiale didattico digitale fornito o indicato dall’insegnante;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  <w:sz w:val="22"/>
          <w:szCs w:val="22"/>
        </w:rPr>
        <w:t> visione di video lezioni, documentari o altro materiale video predisposto o indicato dall’insegnante; </w:t>
      </w:r>
    </w:p>
    <w:p w:rsidR="00B536FA" w:rsidRDefault="001A0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esercitazioni, ri</w:t>
      </w:r>
      <w:r>
        <w:rPr>
          <w:color w:val="000000"/>
          <w:sz w:val="22"/>
          <w:szCs w:val="22"/>
        </w:rPr>
        <w:t>soluzione di problemi, produzione di relazioni e rielaborazioni in forma scritta/multimediale o realizzazione di artefatti digitali nell’ambito di un project work. </w:t>
      </w:r>
    </w:p>
    <w:p w:rsidR="00B536FA" w:rsidRDefault="001A0C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Altro….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 Piattaforme digitali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lastRenderedPageBreak/>
        <w:t> Le piattaforme digitali istituzionali in dotazione all’Istituto sono:</w:t>
      </w:r>
    </w:p>
    <w:p w:rsidR="00B536FA" w:rsidRDefault="001A0C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Registro elettronico Axios. Tra le varie funzionalità, consente di gestire il Giornale del professore, le valutazioni, le note e le sanzioni disciplinari, la bacheca delle comunicazioni</w:t>
      </w:r>
      <w:r>
        <w:rPr>
          <w:color w:val="000000"/>
          <w:sz w:val="22"/>
          <w:szCs w:val="22"/>
        </w:rPr>
        <w:t xml:space="preserve"> e i colloqui scuola-famiglia.  </w:t>
      </w:r>
    </w:p>
    <w:p w:rsidR="00B536FA" w:rsidRDefault="001A0C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Google Suite for Education (o G Suite), fornita gratuitamente da Google a tutti gli istituti scolastici. La G Suite in dotazione all’Istituto è associata al dominio della scuola e comprende un insieme di applicazioni svilup</w:t>
      </w:r>
      <w:r>
        <w:rPr>
          <w:color w:val="000000"/>
          <w:sz w:val="22"/>
          <w:szCs w:val="22"/>
        </w:rPr>
        <w:t>pate direttamente da Google, quali Gmail, Drive, Calendar, Documenti, Fogli, Presentazioni, Moduli, Hangouts Meet, Classroom.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Si ricorda che  sarà cura dell’insegnante coordinatore di classe monitorare il carico di lavoro assegnato agli studenti tra attivi</w:t>
      </w:r>
      <w:r>
        <w:rPr>
          <w:color w:val="000000"/>
          <w:sz w:val="22"/>
          <w:szCs w:val="22"/>
        </w:rPr>
        <w:t>tà sincrone/asincrone e online/offline, in particolare le possibili sovrapposizioni di verifiche o di termini di consegna di AID asincrone di diverse discipline.</w:t>
      </w:r>
    </w:p>
    <w:p w:rsidR="00B536FA" w:rsidRDefault="00B536FA">
      <w:pP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Valutazione degli apprendimenti </w:t>
      </w:r>
    </w:p>
    <w:p w:rsidR="00B536FA" w:rsidRDefault="00B536FA">
      <w:pPr>
        <w:rPr>
          <w:color w:val="000000"/>
        </w:rPr>
      </w:pPr>
    </w:p>
    <w:p w:rsidR="00B536FA" w:rsidRDefault="001A0C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Valutazione formativa </w:t>
      </w:r>
      <w:r>
        <w:rPr>
          <w:color w:val="000000"/>
          <w:sz w:val="22"/>
          <w:szCs w:val="22"/>
        </w:rPr>
        <w:t>svolte dagli insegnanti in itinere, anche attraverso semplici feedback orali o scritti.</w:t>
      </w:r>
    </w:p>
    <w:p w:rsidR="00B536FA" w:rsidRDefault="00B536FA">
      <w:pPr>
        <w:rPr>
          <w:color w:val="000000"/>
        </w:rPr>
      </w:pPr>
    </w:p>
    <w:p w:rsidR="00B536FA" w:rsidRDefault="001A0C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Valutazione sommativa</w:t>
      </w:r>
      <w:r>
        <w:rPr>
          <w:color w:val="000000"/>
          <w:sz w:val="22"/>
          <w:szCs w:val="22"/>
        </w:rPr>
        <w:t>  tutte le forme di verifica al termine di uno o più moduli didattici o unità di apprendimento, e le valutazioni intermedie e finali realizzate in</w:t>
      </w:r>
      <w:r>
        <w:rPr>
          <w:color w:val="000000"/>
          <w:sz w:val="22"/>
          <w:szCs w:val="22"/>
        </w:rPr>
        <w:t xml:space="preserve"> sede di scrutinio. </w:t>
      </w:r>
    </w:p>
    <w:p w:rsidR="00B536FA" w:rsidRDefault="00B536FA">
      <w:pP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 Percorsi di apprendimento in caso di isolamento o condizioni di fragilità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Nel caso in cui le misure di prevenzione e di contenimento della diffusione del SARS-CoV-2 e della malattia COVID-19, indicate dal Dipartimento di prevenzione territoriale, prevedano l’allontanamento dalle lezioni in presenza di una o più classi, dal giorn</w:t>
      </w:r>
      <w:r>
        <w:rPr>
          <w:color w:val="000000"/>
          <w:sz w:val="22"/>
          <w:szCs w:val="22"/>
        </w:rPr>
        <w:t>o successivo prenderanno il via, con apposita determina del Dirigente scolastico, per le classi individuate e per tutta la durata degli effetti del provvedimento, le attività didattiche a distanza in modalità sincrona e asincrona sulla base di un orario se</w:t>
      </w:r>
      <w:r>
        <w:rPr>
          <w:color w:val="000000"/>
          <w:sz w:val="22"/>
          <w:szCs w:val="22"/>
        </w:rPr>
        <w:t>ttimanale appositamente predisposto dal Dirigente scolastico.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Nel caso in cui le misure di prevenzione e di contenimento della diffusione del SARS-CoV-2 e della malattia COVID-19 riguardino singole studentesse, singoli studenti o piccoli gruppi, con appos</w:t>
      </w:r>
      <w:r>
        <w:rPr>
          <w:color w:val="000000"/>
          <w:sz w:val="22"/>
          <w:szCs w:val="22"/>
        </w:rPr>
        <w:t>ita determina del Dirigente scolastico, con il coinvolgimento del Consiglio di classe nonché di altri insegnanti sulla base delle disponibilità nell’organico dell’autonomia, sono attivati dei percorsi didattici personalizzati o per piccoli gruppi a distanz</w:t>
      </w:r>
      <w:r>
        <w:rPr>
          <w:color w:val="000000"/>
          <w:sz w:val="22"/>
          <w:szCs w:val="22"/>
        </w:rPr>
        <w:t>a, in modalità sincrona e/o asincrona e nel rispetto degli obiettivi di apprendimento stabiliti nel Curricolo d’Istituto, al fine di garantire il diritto all’apprendimento dei soggetti interessati. </w:t>
      </w:r>
    </w:p>
    <w:p w:rsidR="00B536FA" w:rsidRDefault="00B536FA">
      <w:pPr>
        <w:spacing w:after="240"/>
        <w:rPr>
          <w:color w:val="000000"/>
        </w:rPr>
      </w:pPr>
    </w:p>
    <w:p w:rsidR="00B536FA" w:rsidRDefault="00B536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Le singole programmazioni individuali per disciplina, ed eventuali PDP,  PEI verranno redatte e acquisite come documentazione del consiglio di classe. </w:t>
      </w:r>
    </w:p>
    <w:p w:rsidR="00B536FA" w:rsidRDefault="00B536FA">
      <w:pPr>
        <w:rPr>
          <w:color w:val="000000"/>
        </w:rPr>
      </w:pP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SALEMI lì……………………………….                 Il Consiglio di Classe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                         </w:t>
      </w:r>
      <w:r>
        <w:rPr>
          <w:color w:val="000000"/>
        </w:rPr>
        <w:t>                                         ………………………..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…………………………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</w:t>
      </w:r>
      <w:r>
        <w:rPr>
          <w:color w:val="000000"/>
        </w:rPr>
        <w:t>                                                                  …………………………     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………………………</w:t>
      </w:r>
      <w:r>
        <w:t>..</w:t>
      </w:r>
      <w:r>
        <w:rPr>
          <w:color w:val="000000"/>
        </w:rPr>
        <w:t>..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</w:t>
      </w:r>
      <w:r>
        <w:rPr>
          <w:color w:val="000000"/>
        </w:rPr>
        <w:t>     ………………………… 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…………………………</w:t>
      </w:r>
    </w:p>
    <w:p w:rsidR="00B536FA" w:rsidRDefault="001A0C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…………………………      </w:t>
      </w:r>
    </w:p>
    <w:sectPr w:rsidR="00B536FA" w:rsidSect="00B536FA">
      <w:headerReference w:type="default" r:id="rId8"/>
      <w:pgSz w:w="11906" w:h="16838"/>
      <w:pgMar w:top="1417" w:right="1134" w:bottom="719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C4" w:rsidRDefault="001A0CC4" w:rsidP="00B536FA">
      <w:r>
        <w:separator/>
      </w:r>
    </w:p>
  </w:endnote>
  <w:endnote w:type="continuationSeparator" w:id="1">
    <w:p w:rsidR="001A0CC4" w:rsidRDefault="001A0CC4" w:rsidP="00B5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pple Color Emoj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C4" w:rsidRDefault="001A0CC4" w:rsidP="00B536FA">
      <w:r>
        <w:separator/>
      </w:r>
    </w:p>
  </w:footnote>
  <w:footnote w:type="continuationSeparator" w:id="1">
    <w:p w:rsidR="001A0CC4" w:rsidRDefault="001A0CC4" w:rsidP="00B5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FA" w:rsidRDefault="001A0C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1080"/>
      </w:tabs>
      <w:ind w:left="-566"/>
      <w:rPr>
        <w:color w:val="000000"/>
      </w:rPr>
    </w:pPr>
    <w:r>
      <w:rPr>
        <w:noProof/>
      </w:rPr>
      <w:drawing>
        <wp:inline distT="114300" distB="114300" distL="114300" distR="114300">
          <wp:extent cx="6780848" cy="10191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6558" r="1322" b="58682"/>
                  <a:stretch>
                    <a:fillRect/>
                  </a:stretch>
                </pic:blipFill>
                <pic:spPr>
                  <a:xfrm>
                    <a:off x="0" y="0"/>
                    <a:ext cx="6780848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2D3"/>
    <w:multiLevelType w:val="multilevel"/>
    <w:tmpl w:val="ABB26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2141C5"/>
    <w:multiLevelType w:val="multilevel"/>
    <w:tmpl w:val="CA248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5C02961"/>
    <w:multiLevelType w:val="multilevel"/>
    <w:tmpl w:val="4E8E0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63D4DFF"/>
    <w:multiLevelType w:val="multilevel"/>
    <w:tmpl w:val="FD46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7827CDB"/>
    <w:multiLevelType w:val="multilevel"/>
    <w:tmpl w:val="654C8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F180136"/>
    <w:multiLevelType w:val="multilevel"/>
    <w:tmpl w:val="3E6E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F5A3E72"/>
    <w:multiLevelType w:val="multilevel"/>
    <w:tmpl w:val="AB045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60C181D"/>
    <w:multiLevelType w:val="multilevel"/>
    <w:tmpl w:val="757CA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BB727B8"/>
    <w:multiLevelType w:val="multilevel"/>
    <w:tmpl w:val="D1D44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FAB4E2D"/>
    <w:multiLevelType w:val="multilevel"/>
    <w:tmpl w:val="B350B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40AA6E83"/>
    <w:multiLevelType w:val="multilevel"/>
    <w:tmpl w:val="AFCA8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DA50A84"/>
    <w:multiLevelType w:val="multilevel"/>
    <w:tmpl w:val="1870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57126DE"/>
    <w:multiLevelType w:val="multilevel"/>
    <w:tmpl w:val="85C68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8421B3E"/>
    <w:multiLevelType w:val="multilevel"/>
    <w:tmpl w:val="82161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FA"/>
    <w:rsid w:val="001A0CC4"/>
    <w:rsid w:val="003E3C40"/>
    <w:rsid w:val="00B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758"/>
  </w:style>
  <w:style w:type="paragraph" w:styleId="Titolo1">
    <w:name w:val="heading 1"/>
    <w:basedOn w:val="normal"/>
    <w:next w:val="normal"/>
    <w:rsid w:val="00B536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536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536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536F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536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536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536FA"/>
  </w:style>
  <w:style w:type="table" w:customStyle="1" w:styleId="TableNormal">
    <w:name w:val="Table Normal"/>
    <w:rsid w:val="00B53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536F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E7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538C"/>
    <w:rPr>
      <w:rFonts w:ascii="Courier New" w:hAnsi="Courier New" w:cs="Courier New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AB6F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2530"/>
    <w:pPr>
      <w:ind w:left="720"/>
      <w:contextualSpacing/>
    </w:pPr>
    <w:rPr>
      <w:sz w:val="20"/>
      <w:szCs w:val="20"/>
      <w:lang w:bidi="he-IL"/>
    </w:rPr>
  </w:style>
  <w:style w:type="character" w:styleId="Enfasicorsivo">
    <w:name w:val="Emphasis"/>
    <w:basedOn w:val="Carpredefinitoparagrafo"/>
    <w:uiPriority w:val="20"/>
    <w:qFormat/>
    <w:rsid w:val="003E4EA1"/>
    <w:rPr>
      <w:i/>
      <w:iCs/>
    </w:rPr>
  </w:style>
  <w:style w:type="paragraph" w:styleId="NormaleWeb">
    <w:name w:val="Normal (Web)"/>
    <w:basedOn w:val="Normale"/>
    <w:uiPriority w:val="99"/>
    <w:unhideWhenUsed/>
    <w:rsid w:val="00104C99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8F7852"/>
  </w:style>
  <w:style w:type="paragraph" w:styleId="Sottotitolo">
    <w:name w:val="Subtitle"/>
    <w:basedOn w:val="normal"/>
    <w:next w:val="normal"/>
    <w:rsid w:val="00B536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36F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53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536F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536F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53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B536F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B53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B536F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FBWit8q/namr0wbxXBImHl5Ig==">AMUW2mUx2Zf+dmgQbkm0cDSDywP2harVYXfba5x1qWHXjDUXcVfcuDK+wOzFN56yl+efesXYkkgsc1E1SHAS+7NWBnjCmd1vd9SwQ1AWOPF40y2v071KnGA=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13596</Characters>
  <Application>Microsoft Office Word</Application>
  <DocSecurity>0</DocSecurity>
  <Lines>113</Lines>
  <Paragraphs>31</Paragraphs>
  <ScaleCrop>false</ScaleCrop>
  <Company>BASTARDS TeaM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Utente Windows</cp:lastModifiedBy>
  <cp:revision>2</cp:revision>
  <dcterms:created xsi:type="dcterms:W3CDTF">2020-10-11T21:04:00Z</dcterms:created>
  <dcterms:modified xsi:type="dcterms:W3CDTF">2020-10-11T21:04:00Z</dcterms:modified>
</cp:coreProperties>
</file>